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A1AFF" w:rsidRPr="009A1AFF" w:rsidRDefault="009A1AFF" w:rsidP="009A1AFF">
      <w:r>
        <w:rPr>
          <w:noProof/>
        </w:rPr>
        <w:drawing>
          <wp:anchor distT="0" distB="0" distL="114300" distR="114300" simplePos="0" relativeHeight="251659264" behindDoc="1" locked="0" layoutInCell="1" allowOverlap="1">
            <wp:simplePos x="0" y="0"/>
            <wp:positionH relativeFrom="column">
              <wp:posOffset>-745067</wp:posOffset>
            </wp:positionH>
            <wp:positionV relativeFrom="paragraph">
              <wp:posOffset>-685800</wp:posOffset>
            </wp:positionV>
            <wp:extent cx="1295400" cy="635000"/>
            <wp:effectExtent l="25400" t="0" r="0" b="0"/>
            <wp:wrapNone/>
            <wp:docPr id="1" name="Picture 0" descr="Refuge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uge Logo.pdf"/>
                    <pic:cNvPicPr/>
                  </pic:nvPicPr>
                  <ve:AlternateContent xmlns:ma="http://schemas.microsoft.com/office/mac/drawingml/2008/main">
                    <ve:Choice Requires="ma">
                      <pic:blipFill>
                        <a:blip r:embed="rId5"/>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tretch>
                          <a:fillRect/>
                        </a:stretch>
                      </pic:blipFill>
                    </ve:Fallback>
                  </ve:AlternateContent>
                  <pic:spPr>
                    <a:xfrm>
                      <a:off x="0" y="0"/>
                      <a:ext cx="1295400" cy="635000"/>
                    </a:xfrm>
                    <a:prstGeom prst="rect">
                      <a:avLst/>
                    </a:prstGeom>
                  </pic:spPr>
                </pic:pic>
              </a:graphicData>
            </a:graphic>
          </wp:anchor>
        </w:drawing>
      </w:r>
    </w:p>
    <w:p w:rsidR="0034423C" w:rsidRDefault="0034423C" w:rsidP="009A1AFF">
      <w:pPr>
        <w:jc w:val="center"/>
        <w:rPr>
          <w:b/>
          <w:sz w:val="36"/>
        </w:rPr>
      </w:pPr>
    </w:p>
    <w:p w:rsidR="009A1AFF" w:rsidRDefault="00B27B23" w:rsidP="009A1AFF">
      <w:pPr>
        <w:jc w:val="center"/>
        <w:rPr>
          <w:b/>
          <w:sz w:val="36"/>
        </w:rPr>
      </w:pPr>
      <w:r w:rsidRPr="00B27B23">
        <w:rPr>
          <w:noProof/>
        </w:rPr>
        <w:pict>
          <v:shapetype id="_x0000_t202" coordsize="21600,21600" o:spt="202" path="m0,0l0,21600,21600,21600,21600,0xe">
            <v:stroke joinstyle="miter"/>
            <v:path gradientshapeok="t" o:connecttype="rect"/>
          </v:shapetype>
          <v:shape id="_x0000_s1026" type="#_x0000_t202" style="position:absolute;left:0;text-align:left;margin-left:5in;margin-top:-88.5pt;width:162pt;height:1in;z-index:-251655168;mso-wrap-edited:f;mso-position-horizontal:absolute;mso-position-vertical:absolute" wrapcoords="0 0 21600 0 21600 21600 0 21600 0 0" filled="f" stroked="f">
            <v:fill o:detectmouseclick="t"/>
            <v:textbox inset=",7.2pt,,7.2pt">
              <w:txbxContent>
                <w:p w:rsidR="00F41F5F" w:rsidRPr="009A1AFF" w:rsidRDefault="00F41F5F" w:rsidP="009A1AFF">
                  <w:pPr>
                    <w:rPr>
                      <w:color w:val="808080" w:themeColor="background1" w:themeShade="80"/>
                      <w:sz w:val="20"/>
                    </w:rPr>
                  </w:pPr>
                  <w:r w:rsidRPr="009A1AFF">
                    <w:rPr>
                      <w:b/>
                      <w:color w:val="808080" w:themeColor="background1" w:themeShade="80"/>
                    </w:rPr>
                    <w:t>H</w:t>
                  </w:r>
                  <w:r w:rsidRPr="009A1AFF">
                    <w:rPr>
                      <w:color w:val="808080" w:themeColor="background1" w:themeShade="80"/>
                      <w:sz w:val="20"/>
                    </w:rPr>
                    <w:t>ear the Cries of the Oppressed</w:t>
                  </w:r>
                </w:p>
                <w:p w:rsidR="00F41F5F" w:rsidRPr="009A1AFF" w:rsidRDefault="00F41F5F" w:rsidP="009A1AFF">
                  <w:pPr>
                    <w:rPr>
                      <w:sz w:val="20"/>
                    </w:rPr>
                  </w:pPr>
                  <w:r w:rsidRPr="009A1AFF">
                    <w:rPr>
                      <w:b/>
                    </w:rPr>
                    <w:t>E</w:t>
                  </w:r>
                  <w:r w:rsidRPr="009A1AFF">
                    <w:rPr>
                      <w:sz w:val="20"/>
                    </w:rPr>
                    <w:t>stablish Safety</w:t>
                  </w:r>
                </w:p>
                <w:p w:rsidR="00F41F5F" w:rsidRPr="00E40A19" w:rsidRDefault="00F41F5F" w:rsidP="009A1AFF">
                  <w:pPr>
                    <w:rPr>
                      <w:color w:val="808080" w:themeColor="background1" w:themeShade="80"/>
                      <w:sz w:val="20"/>
                    </w:rPr>
                  </w:pPr>
                  <w:r w:rsidRPr="00E40A19">
                    <w:rPr>
                      <w:b/>
                      <w:color w:val="808080" w:themeColor="background1" w:themeShade="80"/>
                    </w:rPr>
                    <w:t>A</w:t>
                  </w:r>
                  <w:r w:rsidRPr="00E40A19">
                    <w:rPr>
                      <w:color w:val="808080" w:themeColor="background1" w:themeShade="80"/>
                      <w:sz w:val="20"/>
                    </w:rPr>
                    <w:t>pply the Gospel</w:t>
                  </w:r>
                </w:p>
                <w:p w:rsidR="00F41F5F" w:rsidRPr="00E40A19" w:rsidRDefault="00F41F5F" w:rsidP="009A1AFF">
                  <w:pPr>
                    <w:rPr>
                      <w:color w:val="808080" w:themeColor="background1" w:themeShade="80"/>
                      <w:sz w:val="20"/>
                    </w:rPr>
                  </w:pPr>
                  <w:r w:rsidRPr="00E40A19">
                    <w:rPr>
                      <w:b/>
                      <w:color w:val="808080" w:themeColor="background1" w:themeShade="80"/>
                    </w:rPr>
                    <w:t>L</w:t>
                  </w:r>
                  <w:r w:rsidRPr="00E40A19">
                    <w:rPr>
                      <w:color w:val="808080" w:themeColor="background1" w:themeShade="80"/>
                      <w:sz w:val="20"/>
                    </w:rPr>
                    <w:t>ead in Developing New Patterns</w:t>
                  </w:r>
                </w:p>
                <w:p w:rsidR="00F41F5F" w:rsidRPr="00E40A19" w:rsidRDefault="00F41F5F" w:rsidP="009A1AFF">
                  <w:pPr>
                    <w:rPr>
                      <w:sz w:val="20"/>
                    </w:rPr>
                  </w:pPr>
                </w:p>
              </w:txbxContent>
            </v:textbox>
          </v:shape>
        </w:pict>
      </w:r>
      <w:r w:rsidR="003A2B09">
        <w:rPr>
          <w:b/>
          <w:sz w:val="36"/>
        </w:rPr>
        <w:t>Divorce and Domestic Abuse</w:t>
      </w:r>
    </w:p>
    <w:p w:rsidR="0034423C" w:rsidRDefault="0034423C" w:rsidP="009A1AFF">
      <w:pPr>
        <w:jc w:val="center"/>
      </w:pPr>
    </w:p>
    <w:p w:rsidR="009A1AFF" w:rsidRDefault="009A1AFF" w:rsidP="009A1AFF">
      <w:pPr>
        <w:jc w:val="center"/>
      </w:pPr>
    </w:p>
    <w:p w:rsidR="009A1AFF" w:rsidRDefault="003A2B09" w:rsidP="009A1AFF">
      <w:pPr>
        <w:rPr>
          <w:sz w:val="28"/>
        </w:rPr>
      </w:pPr>
      <w:r>
        <w:rPr>
          <w:sz w:val="28"/>
        </w:rPr>
        <w:t>Introduction</w:t>
      </w:r>
    </w:p>
    <w:p w:rsidR="003A2B09" w:rsidRDefault="003A2B09" w:rsidP="009A1AFF">
      <w:pPr>
        <w:rPr>
          <w:u w:val="single"/>
        </w:rPr>
      </w:pPr>
    </w:p>
    <w:p w:rsidR="003A2B09" w:rsidRDefault="003A2B09" w:rsidP="009A1AFF">
      <w:pPr>
        <w:rPr>
          <w:u w:val="single"/>
        </w:rPr>
      </w:pPr>
    </w:p>
    <w:p w:rsidR="003A2B09" w:rsidRDefault="003A2B09" w:rsidP="009A1AFF"/>
    <w:p w:rsidR="003A2B09" w:rsidRPr="003A2B09" w:rsidRDefault="003A2B09" w:rsidP="009A1AFF">
      <w:pPr>
        <w:rPr>
          <w:sz w:val="28"/>
        </w:rPr>
      </w:pPr>
      <w:r w:rsidRPr="003A2B09">
        <w:rPr>
          <w:sz w:val="28"/>
        </w:rPr>
        <w:t>I. Biblical Grounds for Divorce</w:t>
      </w:r>
    </w:p>
    <w:p w:rsidR="003A2B09" w:rsidRDefault="003A2B09" w:rsidP="009A1AFF"/>
    <w:p w:rsidR="003A2B09" w:rsidRDefault="003A2B09" w:rsidP="003A2B09">
      <w:pPr>
        <w:ind w:left="360"/>
      </w:pPr>
      <w:r>
        <w:t>1.</w:t>
      </w:r>
    </w:p>
    <w:p w:rsidR="003A2B09" w:rsidRDefault="003A2B09" w:rsidP="003A2B09">
      <w:pPr>
        <w:ind w:left="360"/>
      </w:pPr>
    </w:p>
    <w:p w:rsidR="003A2B09" w:rsidRDefault="003A2B09" w:rsidP="003A2B09">
      <w:pPr>
        <w:ind w:left="360"/>
      </w:pPr>
    </w:p>
    <w:p w:rsidR="003A2B09" w:rsidRDefault="003A2B09" w:rsidP="003A2B09">
      <w:pPr>
        <w:ind w:left="360"/>
      </w:pPr>
      <w:r>
        <w:t>2.</w:t>
      </w:r>
    </w:p>
    <w:p w:rsidR="003A2B09" w:rsidRDefault="003A2B09" w:rsidP="009A1AFF"/>
    <w:p w:rsidR="003A2B09" w:rsidRDefault="003A2B09" w:rsidP="009A1AFF"/>
    <w:p w:rsidR="003A2B09" w:rsidRDefault="003A2B09" w:rsidP="009A1AFF"/>
    <w:p w:rsidR="003A2B09" w:rsidRPr="003A2B09" w:rsidRDefault="003A2B09" w:rsidP="009A1AFF">
      <w:pPr>
        <w:rPr>
          <w:sz w:val="28"/>
        </w:rPr>
      </w:pPr>
      <w:r w:rsidRPr="003A2B09">
        <w:rPr>
          <w:sz w:val="28"/>
        </w:rPr>
        <w:t>II. The Context of 1 Corinthians 7</w:t>
      </w:r>
    </w:p>
    <w:p w:rsidR="003A2B09" w:rsidRDefault="003A2B09" w:rsidP="009A1AFF"/>
    <w:p w:rsidR="003A2B09" w:rsidRPr="003A2B09" w:rsidRDefault="003A2B09" w:rsidP="003A2B09">
      <w:pPr>
        <w:pStyle w:val="ListParagraph"/>
        <w:numPr>
          <w:ilvl w:val="0"/>
          <w:numId w:val="5"/>
        </w:numPr>
        <w:ind w:left="720"/>
      </w:pPr>
      <w:r w:rsidRPr="003A2B09">
        <w:t>vv. 1-7: Is celibacy the biblical way of life?</w:t>
      </w:r>
    </w:p>
    <w:p w:rsidR="003A2B09" w:rsidRDefault="003A2B09" w:rsidP="003A2B09">
      <w:pPr>
        <w:ind w:left="720"/>
      </w:pPr>
    </w:p>
    <w:p w:rsidR="003A2B09" w:rsidRPr="003A2B09" w:rsidRDefault="003A2B09" w:rsidP="003A2B09">
      <w:pPr>
        <w:pStyle w:val="ListParagraph"/>
        <w:numPr>
          <w:ilvl w:val="0"/>
          <w:numId w:val="5"/>
        </w:numPr>
        <w:ind w:left="720"/>
      </w:pPr>
      <w:r w:rsidRPr="003A2B09">
        <w:t>vv. 8-9: Should the unmarried and widows get married?</w:t>
      </w:r>
    </w:p>
    <w:p w:rsidR="003A2B09" w:rsidRDefault="003A2B09" w:rsidP="003A2B09">
      <w:pPr>
        <w:ind w:left="720"/>
      </w:pPr>
    </w:p>
    <w:p w:rsidR="003A2B09" w:rsidRPr="003A2B09" w:rsidRDefault="003A2B09" w:rsidP="003A2B09">
      <w:pPr>
        <w:pStyle w:val="ListParagraph"/>
        <w:numPr>
          <w:ilvl w:val="0"/>
          <w:numId w:val="5"/>
        </w:numPr>
        <w:ind w:left="720"/>
      </w:pPr>
      <w:r w:rsidRPr="003A2B09">
        <w:t>vv. 10-11: Should married people remain married?</w:t>
      </w:r>
    </w:p>
    <w:p w:rsidR="003A2B09" w:rsidRDefault="003A2B09" w:rsidP="003A2B09">
      <w:pPr>
        <w:ind w:left="720"/>
      </w:pPr>
    </w:p>
    <w:p w:rsidR="003A2B09" w:rsidRDefault="003A2B09" w:rsidP="003A2B09">
      <w:pPr>
        <w:pStyle w:val="ListParagraph"/>
        <w:numPr>
          <w:ilvl w:val="0"/>
          <w:numId w:val="5"/>
        </w:numPr>
        <w:ind w:left="720"/>
      </w:pPr>
      <w:r w:rsidRPr="003A2B09">
        <w:t xml:space="preserve">vv. 12-16: </w:t>
      </w:r>
      <w:r>
        <w:t xml:space="preserve">Should you remain married </w:t>
      </w:r>
      <w:r w:rsidRPr="003A2B09">
        <w:t xml:space="preserve">if you partner is an unbeliever? </w:t>
      </w:r>
    </w:p>
    <w:p w:rsidR="003A2B09" w:rsidRDefault="003A2B09" w:rsidP="003A2B09"/>
    <w:p w:rsidR="003A2B09" w:rsidRDefault="003A2B09" w:rsidP="003A2B09">
      <w:r>
        <w:t>Key Point: Paul was addressing situations the Corinthians asked him about.</w:t>
      </w:r>
    </w:p>
    <w:p w:rsidR="003A2B09" w:rsidRDefault="003A2B09" w:rsidP="009A1AFF"/>
    <w:p w:rsidR="003A2B09" w:rsidRDefault="003A2B09" w:rsidP="009A1AFF"/>
    <w:p w:rsidR="003A2B09" w:rsidRDefault="003A2B09" w:rsidP="009A1AFF"/>
    <w:p w:rsidR="003A2B09" w:rsidRPr="003A2B09" w:rsidRDefault="003A2B09" w:rsidP="003A2B09">
      <w:pPr>
        <w:pStyle w:val="NoteLevel1"/>
        <w:numPr>
          <w:ilvl w:val="0"/>
          <w:numId w:val="0"/>
        </w:numPr>
        <w:rPr>
          <w:rFonts w:ascii="Times New Roman" w:hAnsi="Times New Roman"/>
          <w:sz w:val="28"/>
        </w:rPr>
      </w:pPr>
      <w:r w:rsidRPr="003A2B09">
        <w:rPr>
          <w:rFonts w:ascii="Times New Roman" w:hAnsi="Times New Roman"/>
          <w:sz w:val="28"/>
        </w:rPr>
        <w:t>III. Case Law: The Biblical Method of Ethical Teaching</w:t>
      </w:r>
    </w:p>
    <w:p w:rsidR="003A2B09" w:rsidRDefault="003A2B09" w:rsidP="009A1AFF"/>
    <w:p w:rsidR="003A2B09" w:rsidRDefault="003A2B09" w:rsidP="009A1AFF">
      <w:r>
        <w:t>Case laws give rules that govern a particular situation. It is expected that we discern a universal principle from the law, and apply it to other situations.</w:t>
      </w:r>
    </w:p>
    <w:p w:rsidR="003A2B09" w:rsidRDefault="003A2B09" w:rsidP="003A2B09">
      <w:pPr>
        <w:pStyle w:val="ListParagraph"/>
        <w:numPr>
          <w:ilvl w:val="0"/>
          <w:numId w:val="6"/>
        </w:numPr>
      </w:pPr>
      <w:r>
        <w:t xml:space="preserve">Example: Exodus </w:t>
      </w:r>
      <w:r w:rsidRPr="003A2B09">
        <w:t>21:33-34</w:t>
      </w:r>
      <w:r w:rsidRPr="0051737E">
        <w:rPr>
          <w:sz w:val="28"/>
        </w:rPr>
        <w:t xml:space="preserve"> </w:t>
      </w:r>
    </w:p>
    <w:p w:rsidR="003A2B09" w:rsidRDefault="003A2B09" w:rsidP="009A1AFF"/>
    <w:p w:rsidR="0034423C" w:rsidRDefault="0034423C" w:rsidP="00EF02CB"/>
    <w:p w:rsidR="00EF02CB" w:rsidRPr="00EF02CB" w:rsidRDefault="00D83B13" w:rsidP="00EF02CB">
      <w:r w:rsidRPr="00EF02CB">
        <w:t>General princ</w:t>
      </w:r>
      <w:r w:rsidR="00EF02CB" w:rsidRPr="00EF02CB">
        <w:t xml:space="preserve">iple behind 1 Corinthians 7:15: if </w:t>
      </w:r>
      <w:r w:rsidR="00EF02CB">
        <w:t xml:space="preserve">the actions of </w:t>
      </w:r>
      <w:r w:rsidR="00EF02CB" w:rsidRPr="00EF02CB">
        <w:t xml:space="preserve">one spouse </w:t>
      </w:r>
      <w:r w:rsidR="00EF02CB">
        <w:t>effectively break</w:t>
      </w:r>
      <w:r w:rsidR="00EF02CB" w:rsidRPr="00EF02CB">
        <w:t xml:space="preserve"> the bond of marriage, the other spouse is not obligated to remain married.</w:t>
      </w:r>
    </w:p>
    <w:p w:rsidR="003A2B09" w:rsidRDefault="003A2B09" w:rsidP="009A1AFF"/>
    <w:p w:rsidR="00EF02CB" w:rsidRDefault="00EF02CB" w:rsidP="009A1AFF">
      <w:pPr>
        <w:rPr>
          <w:sz w:val="28"/>
        </w:rPr>
      </w:pPr>
      <w:r>
        <w:br w:type="page"/>
      </w:r>
      <w:r w:rsidRPr="00EF02CB">
        <w:rPr>
          <w:sz w:val="28"/>
        </w:rPr>
        <w:t>IV.</w:t>
      </w:r>
      <w:r>
        <w:t xml:space="preserve"> </w:t>
      </w:r>
      <w:r>
        <w:rPr>
          <w:sz w:val="28"/>
        </w:rPr>
        <w:t>Applying 1 Corinthians 7:15 to Domestic Abuse</w:t>
      </w:r>
    </w:p>
    <w:p w:rsidR="00EF02CB" w:rsidRDefault="00EF02CB" w:rsidP="009A1AFF"/>
    <w:p w:rsidR="00EF02CB" w:rsidRDefault="00EF02CB" w:rsidP="00EF02CB">
      <w:r>
        <w:t>Domestic abuse</w:t>
      </w:r>
      <w:r w:rsidRPr="00EF02CB">
        <w:t xml:space="preserve"> creates an oppressive environment in the home that forces the wife to leave for her own well-being.</w:t>
      </w:r>
      <w:r>
        <w:t xml:space="preserve"> </w:t>
      </w:r>
    </w:p>
    <w:p w:rsidR="00EF02CB" w:rsidRDefault="00EF02CB" w:rsidP="00EF02CB"/>
    <w:p w:rsidR="00EF02CB" w:rsidRDefault="00EF02CB" w:rsidP="00EF02CB">
      <w:r>
        <w:t>Effects of Domestic Abuse on the Survivor:</w:t>
      </w:r>
    </w:p>
    <w:p w:rsidR="00EF02CB" w:rsidRPr="00EF02CB" w:rsidRDefault="00EF02CB" w:rsidP="00EF02CB">
      <w:pPr>
        <w:pStyle w:val="NoteLevel2"/>
        <w:numPr>
          <w:ilvl w:val="1"/>
          <w:numId w:val="7"/>
        </w:numPr>
        <w:rPr>
          <w:rFonts w:ascii="Times New Roman" w:hAnsi="Times New Roman"/>
        </w:rPr>
      </w:pPr>
      <w:r>
        <w:rPr>
          <w:rFonts w:ascii="Times New Roman" w:hAnsi="Times New Roman"/>
        </w:rPr>
        <w:t>Life</w:t>
      </w:r>
      <w:r w:rsidRPr="00EF02CB">
        <w:rPr>
          <w:rFonts w:ascii="Times New Roman" w:hAnsi="Times New Roman"/>
        </w:rPr>
        <w:t xml:space="preserve"> may be threatened</w:t>
      </w:r>
    </w:p>
    <w:p w:rsidR="00EF02CB" w:rsidRPr="00EF02CB" w:rsidRDefault="00EF02CB" w:rsidP="00EF02CB">
      <w:pPr>
        <w:pStyle w:val="NoteLevel2"/>
        <w:numPr>
          <w:ilvl w:val="1"/>
          <w:numId w:val="7"/>
        </w:numPr>
        <w:rPr>
          <w:rFonts w:ascii="Times New Roman" w:hAnsi="Times New Roman"/>
        </w:rPr>
      </w:pPr>
      <w:r>
        <w:rPr>
          <w:rFonts w:ascii="Times New Roman" w:hAnsi="Times New Roman"/>
        </w:rPr>
        <w:t>P</w:t>
      </w:r>
      <w:r w:rsidRPr="00EF02CB">
        <w:rPr>
          <w:rFonts w:ascii="Times New Roman" w:hAnsi="Times New Roman"/>
        </w:rPr>
        <w:t>hysical injuries</w:t>
      </w:r>
    </w:p>
    <w:p w:rsidR="00EF02CB" w:rsidRPr="00EF02CB" w:rsidRDefault="00EF02CB" w:rsidP="00EF02CB">
      <w:pPr>
        <w:pStyle w:val="NoteLevel2"/>
        <w:numPr>
          <w:ilvl w:val="1"/>
          <w:numId w:val="7"/>
        </w:numPr>
        <w:rPr>
          <w:rFonts w:ascii="Times New Roman" w:hAnsi="Times New Roman"/>
        </w:rPr>
      </w:pPr>
      <w:r>
        <w:rPr>
          <w:rFonts w:ascii="Times New Roman" w:hAnsi="Times New Roman"/>
        </w:rPr>
        <w:t>Q</w:t>
      </w:r>
      <w:r w:rsidRPr="00EF02CB">
        <w:rPr>
          <w:rFonts w:ascii="Times New Roman" w:hAnsi="Times New Roman"/>
        </w:rPr>
        <w:t xml:space="preserve">uestioning </w:t>
      </w:r>
      <w:r>
        <w:rPr>
          <w:rFonts w:ascii="Times New Roman" w:hAnsi="Times New Roman"/>
        </w:rPr>
        <w:t>her</w:t>
      </w:r>
      <w:r w:rsidRPr="00EF02CB">
        <w:rPr>
          <w:rFonts w:ascii="Times New Roman" w:hAnsi="Times New Roman"/>
        </w:rPr>
        <w:t xml:space="preserve"> sanity</w:t>
      </w:r>
    </w:p>
    <w:p w:rsidR="00EF02CB" w:rsidRPr="00EF02CB" w:rsidRDefault="00EF02CB" w:rsidP="00EF02CB">
      <w:pPr>
        <w:pStyle w:val="NoteLevel2"/>
        <w:numPr>
          <w:ilvl w:val="1"/>
          <w:numId w:val="7"/>
        </w:numPr>
        <w:rPr>
          <w:rFonts w:ascii="Times New Roman" w:hAnsi="Times New Roman"/>
        </w:rPr>
      </w:pPr>
      <w:r w:rsidRPr="00EF02CB">
        <w:rPr>
          <w:rFonts w:ascii="Times New Roman" w:hAnsi="Times New Roman"/>
        </w:rPr>
        <w:t xml:space="preserve">Severe anxiety </w:t>
      </w:r>
    </w:p>
    <w:p w:rsidR="00EF02CB" w:rsidRPr="00EF02CB" w:rsidRDefault="00EF02CB" w:rsidP="00EF02CB">
      <w:pPr>
        <w:pStyle w:val="NoteLevel2"/>
        <w:numPr>
          <w:ilvl w:val="1"/>
          <w:numId w:val="7"/>
        </w:numPr>
        <w:rPr>
          <w:rFonts w:ascii="Times New Roman" w:hAnsi="Times New Roman"/>
        </w:rPr>
      </w:pPr>
      <w:r w:rsidRPr="00EF02CB">
        <w:rPr>
          <w:rFonts w:ascii="Times New Roman" w:hAnsi="Times New Roman"/>
        </w:rPr>
        <w:t>Panic attacks</w:t>
      </w:r>
    </w:p>
    <w:p w:rsidR="00EF02CB" w:rsidRPr="00EF02CB" w:rsidRDefault="00EF02CB" w:rsidP="00EF02CB">
      <w:pPr>
        <w:pStyle w:val="NoteLevel2"/>
        <w:numPr>
          <w:ilvl w:val="1"/>
          <w:numId w:val="7"/>
        </w:numPr>
        <w:rPr>
          <w:rFonts w:ascii="Times New Roman" w:hAnsi="Times New Roman"/>
        </w:rPr>
      </w:pPr>
      <w:r w:rsidRPr="00EF02CB">
        <w:rPr>
          <w:rFonts w:ascii="Times New Roman" w:hAnsi="Times New Roman"/>
        </w:rPr>
        <w:t xml:space="preserve">Intense nightmares </w:t>
      </w:r>
    </w:p>
    <w:p w:rsidR="00EF02CB" w:rsidRPr="00EF02CB" w:rsidRDefault="00EF02CB" w:rsidP="00EF02CB">
      <w:pPr>
        <w:pStyle w:val="NoteLevel2"/>
        <w:numPr>
          <w:ilvl w:val="1"/>
          <w:numId w:val="7"/>
        </w:numPr>
        <w:rPr>
          <w:rFonts w:ascii="Times New Roman" w:hAnsi="Times New Roman"/>
        </w:rPr>
      </w:pPr>
      <w:r w:rsidRPr="00EF02CB">
        <w:rPr>
          <w:rFonts w:ascii="Times New Roman" w:hAnsi="Times New Roman"/>
        </w:rPr>
        <w:t>Insomnia</w:t>
      </w:r>
    </w:p>
    <w:p w:rsidR="00EF02CB" w:rsidRPr="00EF02CB" w:rsidRDefault="00EF02CB" w:rsidP="00EF02CB">
      <w:pPr>
        <w:pStyle w:val="NoteLevel2"/>
        <w:numPr>
          <w:ilvl w:val="1"/>
          <w:numId w:val="7"/>
        </w:numPr>
        <w:rPr>
          <w:rFonts w:ascii="Times New Roman" w:hAnsi="Times New Roman"/>
        </w:rPr>
      </w:pPr>
      <w:r w:rsidRPr="00EF02CB">
        <w:rPr>
          <w:rFonts w:ascii="Times New Roman" w:hAnsi="Times New Roman"/>
        </w:rPr>
        <w:t>Digestion problems</w:t>
      </w:r>
    </w:p>
    <w:p w:rsidR="004E2FC6" w:rsidRDefault="00EF02CB" w:rsidP="00EF02CB">
      <w:pPr>
        <w:pStyle w:val="NoteLevel2"/>
        <w:numPr>
          <w:ilvl w:val="1"/>
          <w:numId w:val="7"/>
        </w:numPr>
        <w:rPr>
          <w:rFonts w:ascii="Times New Roman" w:hAnsi="Times New Roman"/>
        </w:rPr>
      </w:pPr>
      <w:r w:rsidRPr="00EF02CB">
        <w:rPr>
          <w:rFonts w:ascii="Times New Roman" w:hAnsi="Times New Roman"/>
        </w:rPr>
        <w:t>Depression</w:t>
      </w:r>
    </w:p>
    <w:p w:rsidR="00EF02CB" w:rsidRPr="00EF02CB" w:rsidRDefault="004E2FC6" w:rsidP="00EF02CB">
      <w:pPr>
        <w:pStyle w:val="NoteLevel2"/>
        <w:numPr>
          <w:ilvl w:val="1"/>
          <w:numId w:val="7"/>
        </w:numPr>
        <w:rPr>
          <w:rFonts w:ascii="Times New Roman" w:hAnsi="Times New Roman"/>
        </w:rPr>
      </w:pPr>
      <w:r>
        <w:rPr>
          <w:rFonts w:ascii="Times New Roman" w:hAnsi="Times New Roman"/>
        </w:rPr>
        <w:t>PTSD</w:t>
      </w:r>
    </w:p>
    <w:p w:rsidR="00EF02CB" w:rsidRPr="00EF02CB" w:rsidRDefault="00EF02CB" w:rsidP="00EF02CB">
      <w:pPr>
        <w:pStyle w:val="NoteLevel2"/>
        <w:numPr>
          <w:ilvl w:val="1"/>
          <w:numId w:val="7"/>
        </w:numPr>
        <w:rPr>
          <w:rFonts w:ascii="Times New Roman" w:hAnsi="Times New Roman"/>
        </w:rPr>
      </w:pPr>
      <w:r>
        <w:rPr>
          <w:rFonts w:ascii="Times New Roman" w:hAnsi="Times New Roman"/>
        </w:rPr>
        <w:t>Suicidal t</w:t>
      </w:r>
      <w:r w:rsidRPr="00EF02CB">
        <w:rPr>
          <w:rFonts w:ascii="Times New Roman" w:hAnsi="Times New Roman"/>
        </w:rPr>
        <w:t xml:space="preserve">houghts </w:t>
      </w:r>
    </w:p>
    <w:p w:rsidR="00F41F5F" w:rsidRDefault="00F41F5F" w:rsidP="00EF02CB"/>
    <w:p w:rsidR="00A86863" w:rsidRDefault="00F41F5F" w:rsidP="00EF02CB">
      <w:r>
        <w:t xml:space="preserve">Effects on Children Who </w:t>
      </w:r>
      <w:r w:rsidR="00370FA7">
        <w:t>Grow Up in Abusive Homes</w:t>
      </w:r>
      <w:r>
        <w:t>:</w:t>
      </w:r>
    </w:p>
    <w:p w:rsidR="00A86863" w:rsidRPr="00A86863" w:rsidRDefault="00A86863" w:rsidP="00A86863">
      <w:pPr>
        <w:pStyle w:val="NoteLevel3"/>
        <w:numPr>
          <w:ilvl w:val="1"/>
          <w:numId w:val="7"/>
        </w:numPr>
        <w:rPr>
          <w:rFonts w:ascii="Times New Roman" w:hAnsi="Times New Roman"/>
        </w:rPr>
      </w:pPr>
      <w:r w:rsidRPr="00A86863">
        <w:rPr>
          <w:rFonts w:ascii="Times New Roman" w:hAnsi="Times New Roman"/>
        </w:rPr>
        <w:t>Failure to thrive in infants</w:t>
      </w:r>
    </w:p>
    <w:p w:rsidR="00A86863" w:rsidRPr="00A86863" w:rsidRDefault="00A86863" w:rsidP="00A86863">
      <w:pPr>
        <w:pStyle w:val="NoteLevel3"/>
        <w:numPr>
          <w:ilvl w:val="1"/>
          <w:numId w:val="7"/>
        </w:numPr>
        <w:rPr>
          <w:rFonts w:ascii="Times New Roman" w:hAnsi="Times New Roman"/>
        </w:rPr>
      </w:pPr>
      <w:r w:rsidRPr="00A86863">
        <w:rPr>
          <w:rFonts w:ascii="Times New Roman" w:hAnsi="Times New Roman"/>
        </w:rPr>
        <w:t>Fear</w:t>
      </w:r>
    </w:p>
    <w:p w:rsidR="00A86863" w:rsidRPr="00A86863" w:rsidRDefault="00A86863" w:rsidP="00A86863">
      <w:pPr>
        <w:pStyle w:val="NoteLevel3"/>
        <w:numPr>
          <w:ilvl w:val="1"/>
          <w:numId w:val="7"/>
        </w:numPr>
        <w:rPr>
          <w:rFonts w:ascii="Times New Roman" w:hAnsi="Times New Roman"/>
        </w:rPr>
      </w:pPr>
      <w:r w:rsidRPr="00A86863">
        <w:rPr>
          <w:rFonts w:ascii="Times New Roman" w:hAnsi="Times New Roman"/>
        </w:rPr>
        <w:t>Anxiety</w:t>
      </w:r>
    </w:p>
    <w:p w:rsidR="00A86863" w:rsidRPr="00A86863" w:rsidRDefault="00A86863" w:rsidP="00A86863">
      <w:pPr>
        <w:pStyle w:val="NoteLevel3"/>
        <w:numPr>
          <w:ilvl w:val="1"/>
          <w:numId w:val="7"/>
        </w:numPr>
        <w:rPr>
          <w:rFonts w:ascii="Times New Roman" w:hAnsi="Times New Roman"/>
        </w:rPr>
      </w:pPr>
      <w:r w:rsidRPr="00A86863">
        <w:rPr>
          <w:rFonts w:ascii="Times New Roman" w:hAnsi="Times New Roman"/>
        </w:rPr>
        <w:t xml:space="preserve">Insecurity </w:t>
      </w:r>
    </w:p>
    <w:p w:rsidR="00A86863" w:rsidRPr="00A86863" w:rsidRDefault="00A86863" w:rsidP="00A86863">
      <w:pPr>
        <w:pStyle w:val="NoteLevel3"/>
        <w:numPr>
          <w:ilvl w:val="1"/>
          <w:numId w:val="7"/>
        </w:numPr>
        <w:rPr>
          <w:rFonts w:ascii="Times New Roman" w:hAnsi="Times New Roman"/>
        </w:rPr>
      </w:pPr>
      <w:r w:rsidRPr="00A86863">
        <w:rPr>
          <w:rFonts w:ascii="Times New Roman" w:hAnsi="Times New Roman"/>
        </w:rPr>
        <w:t>Self-blame</w:t>
      </w:r>
    </w:p>
    <w:p w:rsidR="00A86863" w:rsidRPr="00A86863" w:rsidRDefault="00A86863" w:rsidP="00A86863">
      <w:pPr>
        <w:pStyle w:val="NoteLevel3"/>
        <w:numPr>
          <w:ilvl w:val="1"/>
          <w:numId w:val="7"/>
        </w:numPr>
        <w:rPr>
          <w:rFonts w:ascii="Times New Roman" w:hAnsi="Times New Roman"/>
        </w:rPr>
      </w:pPr>
      <w:r w:rsidRPr="00A86863">
        <w:rPr>
          <w:rFonts w:ascii="Times New Roman" w:hAnsi="Times New Roman"/>
        </w:rPr>
        <w:t>Defiance</w:t>
      </w:r>
    </w:p>
    <w:p w:rsidR="00A86863" w:rsidRPr="00A86863" w:rsidRDefault="000141AA" w:rsidP="00A86863">
      <w:pPr>
        <w:pStyle w:val="NoteLevel3"/>
        <w:numPr>
          <w:ilvl w:val="1"/>
          <w:numId w:val="7"/>
        </w:numPr>
        <w:rPr>
          <w:rFonts w:ascii="Times New Roman" w:hAnsi="Times New Roman"/>
        </w:rPr>
      </w:pPr>
      <w:r>
        <w:rPr>
          <w:rFonts w:ascii="Times New Roman" w:hAnsi="Times New Roman"/>
        </w:rPr>
        <w:t>Poor grades</w:t>
      </w:r>
    </w:p>
    <w:p w:rsidR="00A86863" w:rsidRPr="00A86863" w:rsidRDefault="00A86863" w:rsidP="00A86863">
      <w:pPr>
        <w:pStyle w:val="NoteLevel3"/>
        <w:numPr>
          <w:ilvl w:val="1"/>
          <w:numId w:val="7"/>
        </w:numPr>
        <w:rPr>
          <w:rFonts w:ascii="Times New Roman" w:hAnsi="Times New Roman"/>
        </w:rPr>
      </w:pPr>
      <w:r w:rsidRPr="00A86863">
        <w:rPr>
          <w:rFonts w:ascii="Times New Roman" w:hAnsi="Times New Roman"/>
        </w:rPr>
        <w:t>Bed-Wetting in children over 4</w:t>
      </w:r>
    </w:p>
    <w:p w:rsidR="00A86863" w:rsidRPr="00A86863" w:rsidRDefault="00A86863" w:rsidP="00A86863">
      <w:pPr>
        <w:pStyle w:val="NoteLevel3"/>
        <w:numPr>
          <w:ilvl w:val="1"/>
          <w:numId w:val="7"/>
        </w:numPr>
        <w:rPr>
          <w:rFonts w:ascii="Times New Roman" w:hAnsi="Times New Roman"/>
        </w:rPr>
      </w:pPr>
      <w:r w:rsidRPr="00A86863">
        <w:rPr>
          <w:rFonts w:ascii="Times New Roman" w:hAnsi="Times New Roman"/>
        </w:rPr>
        <w:t>Intense nightmares</w:t>
      </w:r>
    </w:p>
    <w:p w:rsidR="00A86863" w:rsidRPr="00A86863" w:rsidRDefault="00A86863" w:rsidP="00A86863">
      <w:pPr>
        <w:pStyle w:val="NoteLevel3"/>
        <w:numPr>
          <w:ilvl w:val="1"/>
          <w:numId w:val="7"/>
        </w:numPr>
        <w:rPr>
          <w:rFonts w:ascii="Times New Roman" w:hAnsi="Times New Roman"/>
        </w:rPr>
      </w:pPr>
      <w:r w:rsidRPr="00A86863">
        <w:rPr>
          <w:rFonts w:ascii="Times New Roman" w:hAnsi="Times New Roman"/>
        </w:rPr>
        <w:t>Eating disorders</w:t>
      </w:r>
    </w:p>
    <w:p w:rsidR="00A86863" w:rsidRPr="00A86863" w:rsidRDefault="00A86863" w:rsidP="00A86863">
      <w:pPr>
        <w:pStyle w:val="NoteLevel3"/>
        <w:numPr>
          <w:ilvl w:val="1"/>
          <w:numId w:val="7"/>
        </w:numPr>
        <w:rPr>
          <w:rFonts w:ascii="Times New Roman" w:hAnsi="Times New Roman"/>
        </w:rPr>
      </w:pPr>
      <w:r w:rsidRPr="00A86863">
        <w:rPr>
          <w:rFonts w:ascii="Times New Roman" w:hAnsi="Times New Roman"/>
        </w:rPr>
        <w:t>Substance abuse</w:t>
      </w:r>
    </w:p>
    <w:p w:rsidR="00A86863" w:rsidRPr="00A86863" w:rsidRDefault="00A86863" w:rsidP="00A86863">
      <w:pPr>
        <w:pStyle w:val="NoteLevel3"/>
        <w:numPr>
          <w:ilvl w:val="1"/>
          <w:numId w:val="7"/>
        </w:numPr>
        <w:rPr>
          <w:rFonts w:ascii="Times New Roman" w:hAnsi="Times New Roman"/>
        </w:rPr>
      </w:pPr>
      <w:r w:rsidRPr="00A86863">
        <w:rPr>
          <w:rFonts w:ascii="Times New Roman" w:hAnsi="Times New Roman"/>
        </w:rPr>
        <w:t>Teen pregnancy</w:t>
      </w:r>
    </w:p>
    <w:p w:rsidR="00A86863" w:rsidRPr="00A86863" w:rsidRDefault="00A86863" w:rsidP="00A86863">
      <w:pPr>
        <w:pStyle w:val="NoteLevel3"/>
        <w:numPr>
          <w:ilvl w:val="1"/>
          <w:numId w:val="7"/>
        </w:numPr>
        <w:rPr>
          <w:rFonts w:ascii="Times New Roman" w:hAnsi="Times New Roman"/>
        </w:rPr>
      </w:pPr>
      <w:r w:rsidRPr="00A86863">
        <w:rPr>
          <w:rFonts w:ascii="Times New Roman" w:hAnsi="Times New Roman"/>
        </w:rPr>
        <w:t>Cutting</w:t>
      </w:r>
    </w:p>
    <w:p w:rsidR="00A86863" w:rsidRPr="00A86863" w:rsidRDefault="00A86863" w:rsidP="00A86863">
      <w:pPr>
        <w:pStyle w:val="NoteLevel3"/>
        <w:numPr>
          <w:ilvl w:val="1"/>
          <w:numId w:val="7"/>
        </w:numPr>
        <w:rPr>
          <w:rFonts w:ascii="Times New Roman" w:hAnsi="Times New Roman"/>
        </w:rPr>
      </w:pPr>
      <w:r w:rsidRPr="00A86863">
        <w:rPr>
          <w:rFonts w:ascii="Times New Roman" w:hAnsi="Times New Roman"/>
        </w:rPr>
        <w:t>Suicidal thoughts</w:t>
      </w:r>
    </w:p>
    <w:p w:rsidR="00A86863" w:rsidRPr="00A86863" w:rsidRDefault="00A86863" w:rsidP="00A86863">
      <w:pPr>
        <w:pStyle w:val="NoteLevel3"/>
        <w:numPr>
          <w:ilvl w:val="1"/>
          <w:numId w:val="7"/>
        </w:numPr>
        <w:rPr>
          <w:rFonts w:ascii="Times New Roman" w:hAnsi="Times New Roman"/>
        </w:rPr>
      </w:pPr>
      <w:r w:rsidRPr="00A86863">
        <w:rPr>
          <w:rFonts w:ascii="Times New Roman" w:hAnsi="Times New Roman"/>
        </w:rPr>
        <w:t>Boys: more likely to become abusive</w:t>
      </w:r>
    </w:p>
    <w:p w:rsidR="00A86863" w:rsidRPr="00A86863" w:rsidRDefault="00A86863" w:rsidP="00A86863">
      <w:pPr>
        <w:pStyle w:val="NoteLevel3"/>
        <w:numPr>
          <w:ilvl w:val="1"/>
          <w:numId w:val="7"/>
        </w:numPr>
        <w:rPr>
          <w:rFonts w:ascii="Times New Roman" w:hAnsi="Times New Roman"/>
        </w:rPr>
      </w:pPr>
      <w:r w:rsidRPr="00A86863">
        <w:rPr>
          <w:rFonts w:ascii="Times New Roman" w:hAnsi="Times New Roman"/>
        </w:rPr>
        <w:t>Girls: more likely to marry abusive men</w:t>
      </w:r>
    </w:p>
    <w:p w:rsidR="00F41F5F" w:rsidRDefault="00F41F5F" w:rsidP="00EF02CB"/>
    <w:p w:rsidR="00F41F5F" w:rsidRDefault="00F41F5F" w:rsidP="00EF02CB"/>
    <w:p w:rsidR="00F41F5F" w:rsidRDefault="00F41F5F" w:rsidP="00EF02CB">
      <w:pPr>
        <w:rPr>
          <w:sz w:val="28"/>
        </w:rPr>
      </w:pPr>
      <w:r>
        <w:rPr>
          <w:sz w:val="28"/>
        </w:rPr>
        <w:t>V. Remarriage</w:t>
      </w:r>
    </w:p>
    <w:p w:rsidR="00F41F5F" w:rsidRDefault="00F41F5F" w:rsidP="00EF02CB"/>
    <w:p w:rsidR="00F41F5F" w:rsidRDefault="00F41F5F" w:rsidP="00F41F5F">
      <w:r>
        <w:t>Matthew</w:t>
      </w:r>
      <w:r w:rsidRPr="0051737E">
        <w:t xml:space="preserve"> 19:9 permits remarriage if the divorce was for sexual immorality.</w:t>
      </w:r>
    </w:p>
    <w:p w:rsidR="00F41F5F" w:rsidRDefault="00F41F5F" w:rsidP="00F41F5F"/>
    <w:p w:rsidR="00F41F5F" w:rsidRDefault="00F41F5F" w:rsidP="00F41F5F">
      <w:r w:rsidRPr="00F41F5F">
        <w:t xml:space="preserve">Deuteronomy 24:1-4 assumes that divorced people can remarry. </w:t>
      </w:r>
    </w:p>
    <w:p w:rsidR="00F41F5F" w:rsidRDefault="00F41F5F" w:rsidP="00F41F5F"/>
    <w:p w:rsidR="00EF02CB" w:rsidRPr="00F41F5F" w:rsidRDefault="00F41F5F" w:rsidP="009039E1">
      <w:r>
        <w:t>1 Corinthians 7:10-11 prohibits remarriage if the divorce was for unbiblical reasons.</w:t>
      </w:r>
    </w:p>
    <w:p w:rsidR="00EF02CB" w:rsidRPr="00EF02CB" w:rsidRDefault="00EF02CB" w:rsidP="00EF02CB"/>
    <w:p w:rsidR="00F1701A" w:rsidRDefault="00F1701A" w:rsidP="00F1701A">
      <w:pPr>
        <w:jc w:val="center"/>
        <w:rPr>
          <w:sz w:val="28"/>
        </w:rPr>
      </w:pPr>
      <w:r>
        <w:br w:type="page"/>
      </w:r>
      <w:r>
        <w:rPr>
          <w:sz w:val="28"/>
        </w:rPr>
        <w:t>1 Corinthians 7:1-16</w:t>
      </w:r>
    </w:p>
    <w:p w:rsidR="00F1701A" w:rsidRDefault="00F1701A" w:rsidP="00F1701A">
      <w:pPr>
        <w:jc w:val="center"/>
        <w:rPr>
          <w:sz w:val="28"/>
        </w:rPr>
      </w:pPr>
    </w:p>
    <w:p w:rsidR="00F1701A" w:rsidRPr="004C16A2" w:rsidRDefault="00F1701A" w:rsidP="00F1701A">
      <w:pPr>
        <w:widowControl w:val="0"/>
        <w:autoSpaceDE w:val="0"/>
        <w:autoSpaceDN w:val="0"/>
        <w:adjustRightInd w:val="0"/>
        <w:jc w:val="both"/>
        <w:rPr>
          <w:rFonts w:cs="Times New Roman"/>
        </w:rPr>
      </w:pPr>
      <w:r w:rsidRPr="004C16A2">
        <w:rPr>
          <w:rFonts w:cs="Times New Roman"/>
          <w:b/>
          <w:sz w:val="36"/>
        </w:rPr>
        <w:t>7 </w:t>
      </w:r>
      <w:r w:rsidRPr="004C16A2">
        <w:rPr>
          <w:rFonts w:cs="Times New Roman"/>
        </w:rPr>
        <w:t xml:space="preserve">Now concerning the matters about which you wrote: “It is good for a man not to have sexual relations with a woman.” </w:t>
      </w:r>
      <w:r w:rsidRPr="004C16A2">
        <w:rPr>
          <w:rFonts w:ascii="Arial" w:hAnsi="Arial" w:cs="Times New Roman"/>
          <w:b/>
          <w:vertAlign w:val="superscript"/>
        </w:rPr>
        <w:t>2 </w:t>
      </w:r>
      <w:r w:rsidRPr="004C16A2">
        <w:rPr>
          <w:rFonts w:cs="Times New Roman"/>
        </w:rPr>
        <w:t xml:space="preserve">But because of the temptation to sexual immorality, each man should have his own wife and each woman her own husband. </w:t>
      </w:r>
      <w:r w:rsidRPr="004C16A2">
        <w:rPr>
          <w:rFonts w:ascii="Arial" w:hAnsi="Arial" w:cs="Times New Roman"/>
          <w:b/>
          <w:vertAlign w:val="superscript"/>
        </w:rPr>
        <w:t>3 </w:t>
      </w:r>
      <w:r w:rsidRPr="004C16A2">
        <w:rPr>
          <w:rFonts w:cs="Times New Roman"/>
        </w:rPr>
        <w:t xml:space="preserve">The husband should give to his wife her conjugal rights, and likewise the wife to her husband. </w:t>
      </w:r>
      <w:r w:rsidRPr="004C16A2">
        <w:rPr>
          <w:rFonts w:ascii="Arial" w:hAnsi="Arial" w:cs="Times New Roman"/>
          <w:b/>
          <w:vertAlign w:val="superscript"/>
        </w:rPr>
        <w:t>4 </w:t>
      </w:r>
      <w:r w:rsidRPr="004C16A2">
        <w:rPr>
          <w:rFonts w:cs="Times New Roman"/>
        </w:rPr>
        <w:t xml:space="preserve">For the wife does not have authority over her own body, but the husband does. Likewise the husband does not have authority over his own body, but the wife does. </w:t>
      </w:r>
      <w:r w:rsidRPr="004C16A2">
        <w:rPr>
          <w:rFonts w:ascii="Arial" w:hAnsi="Arial" w:cs="Times New Roman"/>
          <w:b/>
          <w:vertAlign w:val="superscript"/>
        </w:rPr>
        <w:t>5 </w:t>
      </w:r>
      <w:r w:rsidRPr="004C16A2">
        <w:rPr>
          <w:rFonts w:cs="Times New Roman"/>
        </w:rPr>
        <w:t xml:space="preserve">Do not deprive one another, except perhaps by agreement for a limited time, that you may devote yourselves to prayer; but then come together again, so that Satan may not tempt you because of your lack of self-control. </w:t>
      </w:r>
    </w:p>
    <w:p w:rsidR="00F1701A" w:rsidRPr="004C16A2" w:rsidRDefault="00F1701A" w:rsidP="00F1701A">
      <w:pPr>
        <w:widowControl w:val="0"/>
        <w:autoSpaceDE w:val="0"/>
        <w:autoSpaceDN w:val="0"/>
        <w:adjustRightInd w:val="0"/>
        <w:ind w:firstLine="240"/>
        <w:jc w:val="both"/>
        <w:rPr>
          <w:rFonts w:cs="Times New Roman"/>
        </w:rPr>
      </w:pPr>
      <w:r w:rsidRPr="004C16A2">
        <w:rPr>
          <w:rFonts w:ascii="Arial" w:hAnsi="Arial" w:cs="Times New Roman"/>
          <w:b/>
          <w:vertAlign w:val="superscript"/>
        </w:rPr>
        <w:t>6 </w:t>
      </w:r>
      <w:r w:rsidRPr="004C16A2">
        <w:rPr>
          <w:rFonts w:cs="Times New Roman"/>
        </w:rPr>
        <w:t xml:space="preserve">Now as a concession, not a command, I say this. </w:t>
      </w:r>
      <w:r w:rsidRPr="004C16A2">
        <w:rPr>
          <w:rFonts w:ascii="Arial" w:hAnsi="Arial" w:cs="Times New Roman"/>
          <w:b/>
          <w:vertAlign w:val="superscript"/>
        </w:rPr>
        <w:t>7 </w:t>
      </w:r>
      <w:r w:rsidRPr="004C16A2">
        <w:rPr>
          <w:rFonts w:cs="Times New Roman"/>
        </w:rPr>
        <w:t xml:space="preserve">I wish that all were as I myself am. But each has his own gift from God, one of one kind and one of another. </w:t>
      </w:r>
    </w:p>
    <w:p w:rsidR="00F1701A" w:rsidRPr="004C16A2" w:rsidRDefault="00F1701A" w:rsidP="00F1701A">
      <w:pPr>
        <w:widowControl w:val="0"/>
        <w:autoSpaceDE w:val="0"/>
        <w:autoSpaceDN w:val="0"/>
        <w:adjustRightInd w:val="0"/>
        <w:ind w:firstLine="240"/>
        <w:jc w:val="both"/>
        <w:rPr>
          <w:rFonts w:cs="Times New Roman"/>
        </w:rPr>
      </w:pPr>
      <w:r w:rsidRPr="004C16A2">
        <w:rPr>
          <w:rFonts w:ascii="Arial" w:hAnsi="Arial" w:cs="Times New Roman"/>
          <w:b/>
          <w:vertAlign w:val="superscript"/>
        </w:rPr>
        <w:t>8 </w:t>
      </w:r>
      <w:r w:rsidRPr="004C16A2">
        <w:rPr>
          <w:rFonts w:cs="Times New Roman"/>
        </w:rPr>
        <w:t xml:space="preserve">To the unmarried and the widows I say that it is good for them to remain single as I am. </w:t>
      </w:r>
      <w:r w:rsidRPr="004C16A2">
        <w:rPr>
          <w:rFonts w:ascii="Arial" w:hAnsi="Arial" w:cs="Times New Roman"/>
          <w:b/>
          <w:vertAlign w:val="superscript"/>
        </w:rPr>
        <w:t>9 </w:t>
      </w:r>
      <w:r w:rsidRPr="004C16A2">
        <w:rPr>
          <w:rFonts w:cs="Times New Roman"/>
        </w:rPr>
        <w:t xml:space="preserve">But if they cannot exercise self-control, they should marry. For it is better to marry than to burn with passion. </w:t>
      </w:r>
    </w:p>
    <w:p w:rsidR="00F1701A" w:rsidRPr="004C16A2" w:rsidRDefault="00F1701A" w:rsidP="00F1701A">
      <w:pPr>
        <w:widowControl w:val="0"/>
        <w:autoSpaceDE w:val="0"/>
        <w:autoSpaceDN w:val="0"/>
        <w:adjustRightInd w:val="0"/>
        <w:ind w:firstLine="240"/>
        <w:jc w:val="both"/>
        <w:rPr>
          <w:rFonts w:cs="Times New Roman"/>
        </w:rPr>
      </w:pPr>
      <w:r w:rsidRPr="004C16A2">
        <w:rPr>
          <w:rFonts w:ascii="Arial" w:hAnsi="Arial" w:cs="Times New Roman"/>
          <w:b/>
          <w:vertAlign w:val="superscript"/>
        </w:rPr>
        <w:t>10 </w:t>
      </w:r>
      <w:r w:rsidRPr="004C16A2">
        <w:rPr>
          <w:rFonts w:cs="Times New Roman"/>
        </w:rPr>
        <w:t xml:space="preserve">To the married I give this charge (not I, but the Lord): the wife should not separate from her husband </w:t>
      </w:r>
      <w:r w:rsidRPr="004C16A2">
        <w:rPr>
          <w:rFonts w:ascii="Arial" w:hAnsi="Arial" w:cs="Times New Roman"/>
          <w:b/>
          <w:vertAlign w:val="superscript"/>
        </w:rPr>
        <w:t>11 </w:t>
      </w:r>
      <w:r w:rsidRPr="004C16A2">
        <w:rPr>
          <w:rFonts w:cs="Times New Roman"/>
        </w:rPr>
        <w:t xml:space="preserve">(but if she does, she should remain unmarried or else be reconciled to her husband), and the husband should not divorce his wife. </w:t>
      </w:r>
    </w:p>
    <w:p w:rsidR="00F1701A" w:rsidRPr="004C16A2" w:rsidRDefault="00F1701A" w:rsidP="00F1701A">
      <w:pPr>
        <w:widowControl w:val="0"/>
        <w:autoSpaceDE w:val="0"/>
        <w:autoSpaceDN w:val="0"/>
        <w:adjustRightInd w:val="0"/>
        <w:ind w:firstLine="240"/>
        <w:jc w:val="both"/>
        <w:rPr>
          <w:rFonts w:cs="Times New Roman"/>
        </w:rPr>
      </w:pPr>
      <w:r w:rsidRPr="004C16A2">
        <w:rPr>
          <w:rFonts w:ascii="Arial" w:hAnsi="Arial" w:cs="Times New Roman"/>
          <w:b/>
          <w:vertAlign w:val="superscript"/>
        </w:rPr>
        <w:t>12 </w:t>
      </w:r>
      <w:r w:rsidRPr="004C16A2">
        <w:rPr>
          <w:rFonts w:cs="Times New Roman"/>
        </w:rPr>
        <w:t xml:space="preserve">To the rest I say (I, not the Lord) that if any brother has a wife who is an unbeliever, and she consents to live with him, he should not divorce her. </w:t>
      </w:r>
      <w:r w:rsidRPr="004C16A2">
        <w:rPr>
          <w:rFonts w:ascii="Arial" w:hAnsi="Arial" w:cs="Times New Roman"/>
          <w:b/>
          <w:vertAlign w:val="superscript"/>
        </w:rPr>
        <w:t>13 </w:t>
      </w:r>
      <w:r w:rsidRPr="004C16A2">
        <w:rPr>
          <w:rFonts w:cs="Times New Roman"/>
        </w:rPr>
        <w:t xml:space="preserve">If any woman has a husband who is an unbeliever, and he consents to live with her, she should not divorce him. </w:t>
      </w:r>
      <w:r w:rsidRPr="004C16A2">
        <w:rPr>
          <w:rFonts w:ascii="Arial" w:hAnsi="Arial" w:cs="Times New Roman"/>
          <w:b/>
          <w:vertAlign w:val="superscript"/>
        </w:rPr>
        <w:t>14 </w:t>
      </w:r>
      <w:r w:rsidRPr="004C16A2">
        <w:rPr>
          <w:rFonts w:cs="Times New Roman"/>
        </w:rPr>
        <w:t xml:space="preserve">For the unbelieving husband is made holy because of his wife, and the unbelieving wife is made holy because of her husband. Otherwise your children would be unclean, but as it is, they are holy. </w:t>
      </w:r>
      <w:r w:rsidRPr="004C16A2">
        <w:rPr>
          <w:rFonts w:ascii="Arial" w:hAnsi="Arial" w:cs="Times New Roman"/>
          <w:b/>
          <w:vertAlign w:val="superscript"/>
        </w:rPr>
        <w:t>15 </w:t>
      </w:r>
      <w:r w:rsidRPr="004C16A2">
        <w:rPr>
          <w:rFonts w:cs="Times New Roman"/>
        </w:rPr>
        <w:t>But if the unbelieving partner separates, let it be so. In such cases the brother or sister is not enslaved. God has called you to peac</w:t>
      </w:r>
      <w:r>
        <w:rPr>
          <w:rFonts w:cs="Times New Roman"/>
        </w:rPr>
        <w:t xml:space="preserve">e. </w:t>
      </w:r>
      <w:r w:rsidRPr="004C16A2">
        <w:rPr>
          <w:rFonts w:ascii="Arial" w:hAnsi="Arial" w:cs="Times New Roman"/>
          <w:b/>
          <w:vertAlign w:val="superscript"/>
        </w:rPr>
        <w:t>16 </w:t>
      </w:r>
      <w:r w:rsidRPr="004C16A2">
        <w:rPr>
          <w:rFonts w:cs="Times New Roman"/>
        </w:rPr>
        <w:t>For how do you know, wife, whether you will save your husband? Or how do you know, husband, w</w:t>
      </w:r>
      <w:r>
        <w:rPr>
          <w:rFonts w:cs="Times New Roman"/>
        </w:rPr>
        <w:t>hether you will save your wife?</w:t>
      </w:r>
    </w:p>
    <w:p w:rsidR="00F1701A" w:rsidRDefault="00F1701A" w:rsidP="00F1701A"/>
    <w:p w:rsidR="00D83B13" w:rsidRPr="00EF02CB" w:rsidRDefault="00D83B13" w:rsidP="00EF02CB"/>
    <w:sectPr w:rsidR="00D83B13" w:rsidRPr="00EF02CB" w:rsidSect="009A1AF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00EA9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4676126"/>
    <w:multiLevelType w:val="hybridMultilevel"/>
    <w:tmpl w:val="87B4A9F0"/>
    <w:lvl w:ilvl="0" w:tplc="9D122F4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24748"/>
    <w:multiLevelType w:val="multilevel"/>
    <w:tmpl w:val="6B004DD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285464AD"/>
    <w:multiLevelType w:val="hybridMultilevel"/>
    <w:tmpl w:val="2C82CC3E"/>
    <w:lvl w:ilvl="0" w:tplc="3C866BA8">
      <w:numFmt w:val="bullet"/>
      <w:lvlText w:val=""/>
      <w:lvlJc w:val="left"/>
      <w:pPr>
        <w:ind w:left="1152"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F2468C"/>
    <w:multiLevelType w:val="multilevel"/>
    <w:tmpl w:val="6B004DD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nsid w:val="625229A7"/>
    <w:multiLevelType w:val="hybridMultilevel"/>
    <w:tmpl w:val="2C7C144E"/>
    <w:lvl w:ilvl="0" w:tplc="3C866BA8">
      <w:numFmt w:val="bullet"/>
      <w:lvlText w:val=""/>
      <w:lvlJc w:val="left"/>
      <w:pPr>
        <w:ind w:left="1152"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B968F2"/>
    <w:multiLevelType w:val="hybridMultilevel"/>
    <w:tmpl w:val="AAE0E462"/>
    <w:lvl w:ilvl="0" w:tplc="9D122F40">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1AFF"/>
    <w:rsid w:val="000141AA"/>
    <w:rsid w:val="0034423C"/>
    <w:rsid w:val="00370FA7"/>
    <w:rsid w:val="003A2B09"/>
    <w:rsid w:val="004E2FC6"/>
    <w:rsid w:val="00654A9B"/>
    <w:rsid w:val="00680C0B"/>
    <w:rsid w:val="009039E1"/>
    <w:rsid w:val="0093159C"/>
    <w:rsid w:val="00963679"/>
    <w:rsid w:val="009A1AFF"/>
    <w:rsid w:val="00A86863"/>
    <w:rsid w:val="00B27B23"/>
    <w:rsid w:val="00D83B13"/>
    <w:rsid w:val="00DC249A"/>
    <w:rsid w:val="00EC60D9"/>
    <w:rsid w:val="00EF02CB"/>
    <w:rsid w:val="00F1701A"/>
    <w:rsid w:val="00F41F5F"/>
  </w:rsids>
  <m:mathPr>
    <m:mathFont m:val="Bodoni SvtyTwo ITC TT-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B0"/>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3A2B09"/>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3A2B09"/>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3A2B09"/>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3A2B09"/>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unhideWhenUsed/>
    <w:rsid w:val="003A2B09"/>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unhideWhenUsed/>
    <w:rsid w:val="003A2B09"/>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unhideWhenUsed/>
    <w:rsid w:val="003A2B09"/>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unhideWhenUsed/>
    <w:rsid w:val="003A2B09"/>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3A2B09"/>
    <w:pPr>
      <w:keepNext/>
      <w:numPr>
        <w:ilvl w:val="8"/>
        <w:numId w:val="1"/>
      </w:numPr>
      <w:contextualSpacing/>
      <w:outlineLvl w:val="8"/>
    </w:pPr>
    <w:rPr>
      <w:rFonts w:ascii="Verdana" w:eastAsia="ＭＳ ゴシック" w:hAnsi="Verdana"/>
    </w:rPr>
  </w:style>
  <w:style w:type="paragraph" w:styleId="FootnoteText">
    <w:name w:val="footnote text"/>
    <w:basedOn w:val="Normal"/>
    <w:link w:val="FootnoteTextChar"/>
    <w:uiPriority w:val="99"/>
    <w:unhideWhenUsed/>
    <w:rsid w:val="003A2B09"/>
    <w:rPr>
      <w:rFonts w:eastAsia="Cambria" w:cs="Times New Roman"/>
    </w:rPr>
  </w:style>
  <w:style w:type="character" w:customStyle="1" w:styleId="FootnoteTextChar">
    <w:name w:val="Footnote Text Char"/>
    <w:basedOn w:val="DefaultParagraphFont"/>
    <w:link w:val="FootnoteText"/>
    <w:uiPriority w:val="99"/>
    <w:rsid w:val="003A2B09"/>
    <w:rPr>
      <w:rFonts w:ascii="Times New Roman" w:eastAsia="Cambria" w:hAnsi="Times New Roman" w:cs="Times New Roman"/>
    </w:rPr>
  </w:style>
  <w:style w:type="character" w:styleId="FootnoteReference">
    <w:name w:val="footnote reference"/>
    <w:basedOn w:val="DefaultParagraphFont"/>
    <w:uiPriority w:val="99"/>
    <w:semiHidden/>
    <w:unhideWhenUsed/>
    <w:rsid w:val="003A2B09"/>
    <w:rPr>
      <w:vertAlign w:val="superscript"/>
    </w:rPr>
  </w:style>
  <w:style w:type="paragraph" w:styleId="ListParagraph">
    <w:name w:val="List Paragraph"/>
    <w:basedOn w:val="Normal"/>
    <w:uiPriority w:val="34"/>
    <w:qFormat/>
    <w:rsid w:val="003A2B09"/>
    <w:pPr>
      <w:ind w:left="720"/>
      <w:contextualSpacing/>
    </w:pPr>
    <w:rPr>
      <w:rFonts w:eastAsia="Cambri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564</Words>
  <Characters>3215</Characters>
  <Application>Microsoft Macintosh Word</Application>
  <DocSecurity>0</DocSecurity>
  <Lines>26</Lines>
  <Paragraphs>6</Paragraphs>
  <ScaleCrop>false</ScaleCrop>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Waldron</dc:creator>
  <cp:keywords/>
  <cp:lastModifiedBy>Shane Waldron</cp:lastModifiedBy>
  <cp:revision>16</cp:revision>
  <cp:lastPrinted>2014-11-09T13:48:00Z</cp:lastPrinted>
  <dcterms:created xsi:type="dcterms:W3CDTF">2014-11-09T01:20:00Z</dcterms:created>
  <dcterms:modified xsi:type="dcterms:W3CDTF">2014-11-19T20:56:00Z</dcterms:modified>
</cp:coreProperties>
</file>